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3B323" w14:textId="77777777" w:rsidR="000D5348" w:rsidRPr="000D5348" w:rsidRDefault="000D5348" w:rsidP="000D5348">
      <w:pPr>
        <w:pStyle w:val="Default"/>
        <w:rPr>
          <w:sz w:val="20"/>
          <w:szCs w:val="20"/>
        </w:rPr>
      </w:pPr>
      <w:r w:rsidRPr="000D5348">
        <w:rPr>
          <w:sz w:val="20"/>
          <w:szCs w:val="20"/>
        </w:rPr>
        <w:t xml:space="preserve">GATEHOUSE BANK PLC </w:t>
      </w:r>
    </w:p>
    <w:p w14:paraId="57BC4F48" w14:textId="77777777" w:rsidR="000D5348" w:rsidRDefault="000D5348" w:rsidP="000D5348">
      <w:pPr>
        <w:pStyle w:val="Default"/>
        <w:rPr>
          <w:sz w:val="20"/>
          <w:szCs w:val="20"/>
        </w:rPr>
      </w:pPr>
      <w:r w:rsidRPr="000D5348">
        <w:rPr>
          <w:sz w:val="20"/>
          <w:szCs w:val="20"/>
        </w:rPr>
        <w:t xml:space="preserve">COMPLETION UNDERTAKING BY CUSTOMERS’ SOLICITORS </w:t>
      </w:r>
    </w:p>
    <w:p w14:paraId="62F07F23" w14:textId="77777777" w:rsidR="0098184F" w:rsidRPr="000D5348" w:rsidRDefault="0098184F" w:rsidP="000D5348">
      <w:pPr>
        <w:pStyle w:val="Default"/>
        <w:rPr>
          <w:sz w:val="20"/>
          <w:szCs w:val="20"/>
        </w:rPr>
      </w:pPr>
    </w:p>
    <w:p w14:paraId="54D53212" w14:textId="77777777" w:rsidR="008435CD" w:rsidRDefault="000D5348" w:rsidP="000D5348">
      <w:pPr>
        <w:pStyle w:val="Default"/>
        <w:rPr>
          <w:b/>
          <w:bCs/>
          <w:sz w:val="20"/>
          <w:szCs w:val="20"/>
        </w:rPr>
      </w:pPr>
      <w:r w:rsidRPr="000D5348">
        <w:rPr>
          <w:b/>
          <w:bCs/>
          <w:sz w:val="20"/>
          <w:szCs w:val="20"/>
        </w:rPr>
        <w:t xml:space="preserve">Bank: Gatehouse Bank plc </w:t>
      </w:r>
    </w:p>
    <w:p w14:paraId="6E3A69E0" w14:textId="6DC25F76" w:rsidR="000D5348" w:rsidRPr="000D5348" w:rsidRDefault="000D5348" w:rsidP="000D5348">
      <w:pPr>
        <w:pStyle w:val="Default"/>
        <w:rPr>
          <w:sz w:val="20"/>
          <w:szCs w:val="20"/>
        </w:rPr>
      </w:pPr>
      <w:r w:rsidRPr="000D5348">
        <w:rPr>
          <w:b/>
          <w:bCs/>
          <w:sz w:val="20"/>
          <w:szCs w:val="20"/>
        </w:rPr>
        <w:t xml:space="preserve">Customer: </w:t>
      </w:r>
    </w:p>
    <w:p w14:paraId="51FCA5B8" w14:textId="77777777" w:rsidR="000D5348" w:rsidRPr="000D5348" w:rsidRDefault="000D5348" w:rsidP="000D5348">
      <w:pPr>
        <w:pStyle w:val="Default"/>
        <w:rPr>
          <w:sz w:val="20"/>
          <w:szCs w:val="20"/>
        </w:rPr>
      </w:pPr>
      <w:r w:rsidRPr="000D5348">
        <w:rPr>
          <w:b/>
          <w:bCs/>
          <w:sz w:val="20"/>
          <w:szCs w:val="20"/>
        </w:rPr>
        <w:t xml:space="preserve">Property: </w:t>
      </w:r>
    </w:p>
    <w:p w14:paraId="646E5AAF" w14:textId="77777777" w:rsidR="000D5348" w:rsidRDefault="000D5348" w:rsidP="000D5348">
      <w:pPr>
        <w:pStyle w:val="Default"/>
        <w:rPr>
          <w:b/>
          <w:bCs/>
          <w:sz w:val="20"/>
          <w:szCs w:val="20"/>
        </w:rPr>
      </w:pPr>
      <w:r w:rsidRPr="000D5348">
        <w:rPr>
          <w:b/>
          <w:bCs/>
          <w:sz w:val="20"/>
          <w:szCs w:val="20"/>
        </w:rPr>
        <w:t xml:space="preserve">Transaction: Home/Buy to Let Purchase Plan Financing of the Property </w:t>
      </w:r>
    </w:p>
    <w:p w14:paraId="7899D96A" w14:textId="77777777" w:rsidR="000D5348" w:rsidRPr="000D5348" w:rsidRDefault="000D5348" w:rsidP="000D5348">
      <w:pPr>
        <w:pStyle w:val="Default"/>
        <w:rPr>
          <w:sz w:val="20"/>
          <w:szCs w:val="20"/>
        </w:rPr>
      </w:pPr>
    </w:p>
    <w:p w14:paraId="4136C2A6" w14:textId="77777777" w:rsidR="000D5348" w:rsidRDefault="000D5348" w:rsidP="000D5348">
      <w:pPr>
        <w:pStyle w:val="Default"/>
        <w:rPr>
          <w:sz w:val="20"/>
          <w:szCs w:val="20"/>
        </w:rPr>
      </w:pPr>
      <w:r w:rsidRPr="000D5348">
        <w:rPr>
          <w:sz w:val="20"/>
          <w:szCs w:val="20"/>
        </w:rPr>
        <w:t xml:space="preserve">We, undertake and agree with Shakespeare Martineau LLP </w:t>
      </w:r>
      <w:r>
        <w:rPr>
          <w:sz w:val="20"/>
          <w:szCs w:val="20"/>
        </w:rPr>
        <w:t xml:space="preserve">(also referred to as you throughout this letter) </w:t>
      </w:r>
      <w:r w:rsidRPr="000D5348">
        <w:rPr>
          <w:sz w:val="20"/>
          <w:szCs w:val="20"/>
        </w:rPr>
        <w:t xml:space="preserve">as solicitors for the Bank as follows:- </w:t>
      </w:r>
    </w:p>
    <w:p w14:paraId="6CD63FFB" w14:textId="77777777" w:rsidR="000D5348" w:rsidRPr="000D5348" w:rsidRDefault="000D5348" w:rsidP="000D5348">
      <w:pPr>
        <w:pStyle w:val="Default"/>
        <w:rPr>
          <w:sz w:val="20"/>
          <w:szCs w:val="20"/>
        </w:rPr>
      </w:pPr>
    </w:p>
    <w:p w14:paraId="72616CAD" w14:textId="77777777" w:rsidR="000D5348" w:rsidRPr="000D5348" w:rsidRDefault="000D5348" w:rsidP="000D5348">
      <w:pPr>
        <w:pStyle w:val="Default"/>
        <w:rPr>
          <w:sz w:val="20"/>
          <w:szCs w:val="20"/>
        </w:rPr>
      </w:pPr>
      <w:r w:rsidRPr="000D5348">
        <w:rPr>
          <w:sz w:val="20"/>
          <w:szCs w:val="20"/>
        </w:rPr>
        <w:t xml:space="preserve">A. To use all reasonable endeavours to obtain the following and within 3 working days of receipt to deliver to you:- </w:t>
      </w:r>
    </w:p>
    <w:p w14:paraId="1E9329A7" w14:textId="77777777" w:rsidR="000D5348" w:rsidRPr="000D5348" w:rsidRDefault="000D5348" w:rsidP="000D5348">
      <w:pPr>
        <w:pStyle w:val="Default"/>
        <w:rPr>
          <w:sz w:val="20"/>
          <w:szCs w:val="20"/>
        </w:rPr>
      </w:pPr>
    </w:p>
    <w:p w14:paraId="0EB1A870" w14:textId="77777777" w:rsidR="000D5348" w:rsidRDefault="000D5348" w:rsidP="000D5348">
      <w:pPr>
        <w:pStyle w:val="Default"/>
        <w:spacing w:after="15"/>
        <w:rPr>
          <w:sz w:val="20"/>
          <w:szCs w:val="20"/>
        </w:rPr>
      </w:pPr>
      <w:r w:rsidRPr="000D5348">
        <w:rPr>
          <w:sz w:val="20"/>
          <w:szCs w:val="20"/>
        </w:rPr>
        <w:t xml:space="preserve">1. </w:t>
      </w:r>
      <w:r>
        <w:rPr>
          <w:sz w:val="20"/>
          <w:szCs w:val="20"/>
        </w:rPr>
        <w:t>Where applicable, a</w:t>
      </w:r>
      <w:r w:rsidRPr="000D5348">
        <w:rPr>
          <w:sz w:val="20"/>
          <w:szCs w:val="20"/>
        </w:rPr>
        <w:t xml:space="preserve">ll necessary consents </w:t>
      </w:r>
      <w:r>
        <w:rPr>
          <w:sz w:val="20"/>
          <w:szCs w:val="20"/>
        </w:rPr>
        <w:t xml:space="preserve">required for </w:t>
      </w:r>
      <w:r w:rsidRPr="000D5348">
        <w:rPr>
          <w:sz w:val="20"/>
          <w:szCs w:val="20"/>
        </w:rPr>
        <w:t xml:space="preserve">the </w:t>
      </w:r>
      <w:r>
        <w:rPr>
          <w:sz w:val="20"/>
          <w:szCs w:val="20"/>
        </w:rPr>
        <w:t xml:space="preserve">completion of the </w:t>
      </w:r>
      <w:proofErr w:type="gramStart"/>
      <w:r w:rsidRPr="000D5348">
        <w:rPr>
          <w:sz w:val="20"/>
          <w:szCs w:val="20"/>
        </w:rPr>
        <w:t>Transaction;</w:t>
      </w:r>
      <w:proofErr w:type="gramEnd"/>
      <w:r w:rsidRPr="000D5348">
        <w:rPr>
          <w:sz w:val="20"/>
          <w:szCs w:val="20"/>
        </w:rPr>
        <w:t xml:space="preserve"> </w:t>
      </w:r>
    </w:p>
    <w:p w14:paraId="1E3A63FE" w14:textId="77777777" w:rsidR="0098184F" w:rsidRPr="000D5348" w:rsidRDefault="0098184F" w:rsidP="000D5348">
      <w:pPr>
        <w:pStyle w:val="Default"/>
        <w:spacing w:after="15"/>
        <w:rPr>
          <w:sz w:val="20"/>
          <w:szCs w:val="20"/>
        </w:rPr>
      </w:pPr>
    </w:p>
    <w:p w14:paraId="50979013" w14:textId="77777777" w:rsidR="000D5348" w:rsidRDefault="000D5348" w:rsidP="000D5348">
      <w:pPr>
        <w:pStyle w:val="Default"/>
        <w:spacing w:after="15"/>
        <w:rPr>
          <w:sz w:val="20"/>
          <w:szCs w:val="20"/>
        </w:rPr>
      </w:pPr>
      <w:r w:rsidRPr="000D5348">
        <w:rPr>
          <w:sz w:val="20"/>
          <w:szCs w:val="20"/>
        </w:rPr>
        <w:t xml:space="preserve">2. </w:t>
      </w:r>
      <w:r>
        <w:rPr>
          <w:sz w:val="20"/>
          <w:szCs w:val="20"/>
        </w:rPr>
        <w:t xml:space="preserve">The </w:t>
      </w:r>
      <w:r w:rsidRPr="000D5348">
        <w:rPr>
          <w:sz w:val="20"/>
          <w:szCs w:val="20"/>
        </w:rPr>
        <w:t xml:space="preserve">Transfer </w:t>
      </w:r>
      <w:r>
        <w:rPr>
          <w:sz w:val="20"/>
          <w:szCs w:val="20"/>
        </w:rPr>
        <w:t>D</w:t>
      </w:r>
      <w:r w:rsidRPr="000D5348">
        <w:rPr>
          <w:sz w:val="20"/>
          <w:szCs w:val="20"/>
        </w:rPr>
        <w:t>eed</w:t>
      </w:r>
      <w:r>
        <w:rPr>
          <w:sz w:val="20"/>
          <w:szCs w:val="20"/>
        </w:rPr>
        <w:t>, or Lease</w:t>
      </w:r>
      <w:r w:rsidRPr="000D5348">
        <w:rPr>
          <w:sz w:val="20"/>
          <w:szCs w:val="20"/>
        </w:rPr>
        <w:t xml:space="preserve"> </w:t>
      </w:r>
      <w:r>
        <w:rPr>
          <w:sz w:val="20"/>
          <w:szCs w:val="20"/>
        </w:rPr>
        <w:t>(the “</w:t>
      </w:r>
      <w:r w:rsidRPr="00F7600E">
        <w:rPr>
          <w:b/>
          <w:sz w:val="20"/>
          <w:szCs w:val="20"/>
        </w:rPr>
        <w:t>Disposition Document</w:t>
      </w:r>
      <w:r>
        <w:rPr>
          <w:sz w:val="20"/>
          <w:szCs w:val="20"/>
        </w:rPr>
        <w:t xml:space="preserve">”) </w:t>
      </w:r>
      <w:r w:rsidRPr="000D5348">
        <w:rPr>
          <w:sz w:val="20"/>
          <w:szCs w:val="20"/>
        </w:rPr>
        <w:t>properly executed by the registered proprietor of the Property (the “</w:t>
      </w:r>
      <w:r w:rsidRPr="000D5348">
        <w:rPr>
          <w:b/>
          <w:bCs/>
          <w:sz w:val="20"/>
          <w:szCs w:val="20"/>
        </w:rPr>
        <w:t>Seller</w:t>
      </w:r>
      <w:r w:rsidRPr="000D5348">
        <w:rPr>
          <w:sz w:val="20"/>
          <w:szCs w:val="20"/>
        </w:rPr>
        <w:t xml:space="preserve">”) </w:t>
      </w:r>
      <w:r>
        <w:rPr>
          <w:sz w:val="20"/>
          <w:szCs w:val="20"/>
        </w:rPr>
        <w:t xml:space="preserve">in the form approved by you </w:t>
      </w:r>
      <w:r w:rsidRPr="000D5348">
        <w:rPr>
          <w:sz w:val="20"/>
          <w:szCs w:val="20"/>
        </w:rPr>
        <w:t>and all title deeds and documents relating to the Property including all counterpart</w:t>
      </w:r>
      <w:r>
        <w:rPr>
          <w:sz w:val="20"/>
          <w:szCs w:val="20"/>
        </w:rPr>
        <w:t xml:space="preserve">s Disposition </w:t>
      </w:r>
      <w:proofErr w:type="gramStart"/>
      <w:r>
        <w:rPr>
          <w:sz w:val="20"/>
          <w:szCs w:val="20"/>
        </w:rPr>
        <w:t>Documents;</w:t>
      </w:r>
      <w:proofErr w:type="gramEnd"/>
    </w:p>
    <w:p w14:paraId="4A4DB9E5" w14:textId="77777777" w:rsidR="0098184F" w:rsidRPr="000D5348" w:rsidRDefault="0098184F" w:rsidP="000D5348">
      <w:pPr>
        <w:pStyle w:val="Default"/>
        <w:spacing w:after="15"/>
        <w:rPr>
          <w:sz w:val="20"/>
          <w:szCs w:val="20"/>
        </w:rPr>
      </w:pPr>
    </w:p>
    <w:p w14:paraId="617F1C5D" w14:textId="77777777" w:rsidR="000D5348" w:rsidRDefault="000D5348" w:rsidP="000D5348">
      <w:pPr>
        <w:pStyle w:val="Default"/>
        <w:spacing w:after="15"/>
        <w:rPr>
          <w:sz w:val="20"/>
          <w:szCs w:val="20"/>
        </w:rPr>
      </w:pPr>
      <w:r w:rsidRPr="000D5348">
        <w:rPr>
          <w:sz w:val="20"/>
          <w:szCs w:val="20"/>
        </w:rPr>
        <w:t>3. All indemnity policies that have been identified as being required in relation to the Property (if applicable</w:t>
      </w:r>
      <w:proofErr w:type="gramStart"/>
      <w:r w:rsidRPr="000D5348">
        <w:rPr>
          <w:sz w:val="20"/>
          <w:szCs w:val="20"/>
        </w:rPr>
        <w:t>);</w:t>
      </w:r>
      <w:proofErr w:type="gramEnd"/>
      <w:r w:rsidRPr="000D5348">
        <w:rPr>
          <w:sz w:val="20"/>
          <w:szCs w:val="20"/>
        </w:rPr>
        <w:t xml:space="preserve"> </w:t>
      </w:r>
    </w:p>
    <w:p w14:paraId="38E37EF6" w14:textId="77777777" w:rsidR="0098184F" w:rsidRPr="000D5348" w:rsidRDefault="0098184F" w:rsidP="000D5348">
      <w:pPr>
        <w:pStyle w:val="Default"/>
        <w:spacing w:after="15"/>
        <w:rPr>
          <w:sz w:val="20"/>
          <w:szCs w:val="20"/>
        </w:rPr>
      </w:pPr>
    </w:p>
    <w:p w14:paraId="64701877" w14:textId="77777777" w:rsidR="000D5348" w:rsidRPr="000D5348" w:rsidRDefault="000D5348" w:rsidP="000D5348">
      <w:pPr>
        <w:pStyle w:val="Default"/>
        <w:rPr>
          <w:sz w:val="20"/>
          <w:szCs w:val="20"/>
        </w:rPr>
      </w:pPr>
      <w:r w:rsidRPr="000D5348">
        <w:rPr>
          <w:sz w:val="20"/>
          <w:szCs w:val="20"/>
        </w:rPr>
        <w:t>4. Properly completed and executed form(s) DS1 in respect of the charge(s) registered against the freehold or leasehold parts of the Property, and if the charge(s) is to be discharged electronically by the charge holder(s) at the HM Land Registry to provide confirmation of the same</w:t>
      </w:r>
      <w:r w:rsidR="00876E2D">
        <w:rPr>
          <w:sz w:val="20"/>
          <w:szCs w:val="20"/>
        </w:rPr>
        <w:t xml:space="preserve"> (where applicable)</w:t>
      </w:r>
      <w:r w:rsidRPr="000D5348">
        <w:rPr>
          <w:sz w:val="20"/>
          <w:szCs w:val="20"/>
        </w:rPr>
        <w:t xml:space="preserve">. </w:t>
      </w:r>
    </w:p>
    <w:p w14:paraId="3B6770A9" w14:textId="77777777" w:rsidR="000D5348" w:rsidRPr="000D5348" w:rsidRDefault="000D5348" w:rsidP="000D5348">
      <w:pPr>
        <w:pStyle w:val="Default"/>
        <w:rPr>
          <w:sz w:val="20"/>
          <w:szCs w:val="20"/>
        </w:rPr>
      </w:pPr>
    </w:p>
    <w:p w14:paraId="0A59DEA9" w14:textId="77777777" w:rsidR="000D5348" w:rsidRPr="000D5348" w:rsidRDefault="000D5348" w:rsidP="000D5348">
      <w:pPr>
        <w:pStyle w:val="Default"/>
        <w:rPr>
          <w:sz w:val="20"/>
          <w:szCs w:val="20"/>
        </w:rPr>
      </w:pPr>
      <w:r w:rsidRPr="000D5348">
        <w:rPr>
          <w:sz w:val="20"/>
          <w:szCs w:val="20"/>
        </w:rPr>
        <w:t xml:space="preserve">B. We specifically undertake: </w:t>
      </w:r>
    </w:p>
    <w:p w14:paraId="34BFB603" w14:textId="77777777" w:rsidR="000D5348" w:rsidRPr="000D5348" w:rsidRDefault="000D5348" w:rsidP="000D5348">
      <w:pPr>
        <w:pStyle w:val="Default"/>
        <w:rPr>
          <w:sz w:val="20"/>
          <w:szCs w:val="20"/>
        </w:rPr>
      </w:pPr>
    </w:p>
    <w:p w14:paraId="39B668E8" w14:textId="77777777" w:rsidR="000D5348" w:rsidRDefault="000D5348" w:rsidP="000D5348">
      <w:pPr>
        <w:pStyle w:val="Default"/>
        <w:spacing w:after="22"/>
        <w:rPr>
          <w:sz w:val="20"/>
          <w:szCs w:val="20"/>
        </w:rPr>
      </w:pPr>
      <w:r w:rsidRPr="000D5348">
        <w:rPr>
          <w:sz w:val="20"/>
          <w:szCs w:val="20"/>
        </w:rPr>
        <w:t xml:space="preserve">5. Any monies received from the Bank or you will be held strictly to the Bank’s order or your order, for use solely in respect of completion of the Transaction on the date of receipt of monies (unless otherwise agreed in writing) and if it appears that completion is unable to take place, send the monies back to you and notify you of the same; </w:t>
      </w:r>
    </w:p>
    <w:p w14:paraId="467A6B92" w14:textId="77777777" w:rsidR="0098184F" w:rsidRPr="000D5348" w:rsidRDefault="0098184F" w:rsidP="000D5348">
      <w:pPr>
        <w:pStyle w:val="Default"/>
        <w:spacing w:after="22"/>
        <w:rPr>
          <w:sz w:val="20"/>
          <w:szCs w:val="20"/>
        </w:rPr>
      </w:pPr>
    </w:p>
    <w:p w14:paraId="25E361A0" w14:textId="77777777" w:rsidR="000D5348" w:rsidRDefault="000D5348" w:rsidP="000D5348">
      <w:pPr>
        <w:pStyle w:val="Default"/>
        <w:spacing w:after="22"/>
        <w:rPr>
          <w:sz w:val="20"/>
          <w:szCs w:val="20"/>
        </w:rPr>
      </w:pPr>
      <w:r w:rsidRPr="000D5348">
        <w:rPr>
          <w:sz w:val="20"/>
          <w:szCs w:val="20"/>
        </w:rPr>
        <w:t xml:space="preserve">6. To renew any expired bankruptcy search where completion is delayed. </w:t>
      </w:r>
    </w:p>
    <w:p w14:paraId="7D627263" w14:textId="77777777" w:rsidR="0098184F" w:rsidRPr="000D5348" w:rsidRDefault="0098184F" w:rsidP="000D5348">
      <w:pPr>
        <w:pStyle w:val="Default"/>
        <w:spacing w:after="22"/>
        <w:rPr>
          <w:sz w:val="20"/>
          <w:szCs w:val="20"/>
        </w:rPr>
      </w:pPr>
    </w:p>
    <w:p w14:paraId="1F250CB2" w14:textId="77777777" w:rsidR="000D5348" w:rsidRDefault="000D5348" w:rsidP="000D5348">
      <w:pPr>
        <w:pStyle w:val="Default"/>
        <w:spacing w:after="22"/>
        <w:rPr>
          <w:sz w:val="20"/>
          <w:szCs w:val="20"/>
        </w:rPr>
      </w:pPr>
      <w:r w:rsidRPr="000D5348">
        <w:rPr>
          <w:sz w:val="20"/>
          <w:szCs w:val="20"/>
        </w:rPr>
        <w:t>7. To ensure that at the date of completion the Bank’s purchase of the Property has priority at the HM Land Registry (by way of OS1/OS2), or any Land Charges Department search provided (if applicable) has priority, for at least 20 working days</w:t>
      </w:r>
      <w:r w:rsidR="0070560E">
        <w:rPr>
          <w:sz w:val="20"/>
          <w:szCs w:val="20"/>
        </w:rPr>
        <w:t xml:space="preserve"> (the “</w:t>
      </w:r>
      <w:r w:rsidR="0070560E" w:rsidRPr="00F7600E">
        <w:rPr>
          <w:b/>
          <w:sz w:val="20"/>
          <w:szCs w:val="20"/>
        </w:rPr>
        <w:t>Priority Period</w:t>
      </w:r>
      <w:r w:rsidR="0070560E">
        <w:rPr>
          <w:sz w:val="20"/>
          <w:szCs w:val="20"/>
        </w:rPr>
        <w:t>”)</w:t>
      </w:r>
      <w:r w:rsidRPr="000D5348">
        <w:rPr>
          <w:sz w:val="20"/>
          <w:szCs w:val="20"/>
        </w:rPr>
        <w:t xml:space="preserve">. </w:t>
      </w:r>
    </w:p>
    <w:p w14:paraId="2CD823A4" w14:textId="77777777" w:rsidR="0098184F" w:rsidRPr="000D5348" w:rsidRDefault="0098184F" w:rsidP="000D5348">
      <w:pPr>
        <w:pStyle w:val="Default"/>
        <w:spacing w:after="22"/>
        <w:rPr>
          <w:sz w:val="20"/>
          <w:szCs w:val="20"/>
        </w:rPr>
      </w:pPr>
    </w:p>
    <w:p w14:paraId="6B64CCC6" w14:textId="77777777" w:rsidR="000D5348" w:rsidRPr="000D5348" w:rsidRDefault="000D5348" w:rsidP="000D5348">
      <w:pPr>
        <w:pStyle w:val="Default"/>
        <w:rPr>
          <w:sz w:val="20"/>
          <w:szCs w:val="20"/>
        </w:rPr>
      </w:pPr>
      <w:r w:rsidRPr="000D5348">
        <w:rPr>
          <w:sz w:val="20"/>
          <w:szCs w:val="20"/>
        </w:rPr>
        <w:t xml:space="preserve">8. To ensure that, prior to the release of any monies received from you or the Bank, that in a case where the Seller is a corporate entity, we will hold; </w:t>
      </w:r>
    </w:p>
    <w:p w14:paraId="1510A60B" w14:textId="77777777" w:rsidR="000D5348" w:rsidRPr="000D5348" w:rsidRDefault="000D5348" w:rsidP="000D5348">
      <w:pPr>
        <w:pStyle w:val="Default"/>
        <w:spacing w:after="20"/>
        <w:rPr>
          <w:sz w:val="20"/>
          <w:szCs w:val="20"/>
        </w:rPr>
      </w:pPr>
      <w:r w:rsidRPr="000D5348">
        <w:rPr>
          <w:sz w:val="20"/>
          <w:szCs w:val="20"/>
        </w:rPr>
        <w:t xml:space="preserve">a. a clear winding up search against the name of the seller company dated the date of completion; and </w:t>
      </w:r>
    </w:p>
    <w:p w14:paraId="3ABEACDE" w14:textId="0A02641B" w:rsidR="000D5348" w:rsidRDefault="000D5348" w:rsidP="000D5348">
      <w:pPr>
        <w:pStyle w:val="Default"/>
        <w:rPr>
          <w:sz w:val="20"/>
          <w:szCs w:val="20"/>
        </w:rPr>
      </w:pPr>
      <w:r w:rsidRPr="000D5348">
        <w:rPr>
          <w:sz w:val="20"/>
          <w:szCs w:val="20"/>
        </w:rPr>
        <w:t>b. if applicable, a letter of non-crystallisation and/or a deed of release in respect of any debenture registered at Companies House which affects the Property</w:t>
      </w:r>
      <w:r w:rsidR="00DF5132">
        <w:rPr>
          <w:sz w:val="20"/>
          <w:szCs w:val="20"/>
        </w:rPr>
        <w:t>.</w:t>
      </w:r>
    </w:p>
    <w:p w14:paraId="6900DEF7" w14:textId="77777777" w:rsidR="0098184F" w:rsidRPr="000D5348" w:rsidRDefault="0098184F" w:rsidP="000D5348">
      <w:pPr>
        <w:pStyle w:val="Default"/>
        <w:rPr>
          <w:sz w:val="20"/>
          <w:szCs w:val="20"/>
        </w:rPr>
      </w:pPr>
    </w:p>
    <w:p w14:paraId="3FFA9551" w14:textId="77777777" w:rsidR="000D5348" w:rsidRDefault="000D5348" w:rsidP="000D5348">
      <w:pPr>
        <w:pStyle w:val="Default"/>
        <w:spacing w:after="20"/>
        <w:rPr>
          <w:sz w:val="20"/>
          <w:szCs w:val="20"/>
        </w:rPr>
      </w:pPr>
      <w:r w:rsidRPr="000D5348">
        <w:rPr>
          <w:sz w:val="20"/>
          <w:szCs w:val="20"/>
        </w:rPr>
        <w:t xml:space="preserve">9. We undertake to submit the Stamp Duty Land Transaction application in respect of the Transaction to the Bank in the form approved by you and to make the relevant stamp duty payment within 2 working days of completion of the Transaction and to forward to you the SDLT 5 within 2 working days of receipt. </w:t>
      </w:r>
    </w:p>
    <w:p w14:paraId="1E459FD0" w14:textId="77777777" w:rsidR="0098184F" w:rsidRPr="000D5348" w:rsidRDefault="0098184F" w:rsidP="000D5348">
      <w:pPr>
        <w:pStyle w:val="Default"/>
        <w:spacing w:after="20"/>
        <w:rPr>
          <w:sz w:val="20"/>
          <w:szCs w:val="20"/>
        </w:rPr>
      </w:pPr>
    </w:p>
    <w:p w14:paraId="0B3F2802" w14:textId="77777777" w:rsidR="000D5348" w:rsidRDefault="000D5348" w:rsidP="000D5348">
      <w:pPr>
        <w:pStyle w:val="Default"/>
        <w:spacing w:after="20"/>
        <w:rPr>
          <w:sz w:val="20"/>
          <w:szCs w:val="20"/>
        </w:rPr>
      </w:pPr>
      <w:r w:rsidRPr="000D5348">
        <w:rPr>
          <w:sz w:val="20"/>
          <w:szCs w:val="20"/>
        </w:rPr>
        <w:t xml:space="preserve">10. We will deliver to you within 3 working days of </w:t>
      </w:r>
      <w:r>
        <w:rPr>
          <w:sz w:val="20"/>
          <w:szCs w:val="20"/>
        </w:rPr>
        <w:t>demand</w:t>
      </w:r>
      <w:r w:rsidRPr="000D5348">
        <w:rPr>
          <w:sz w:val="20"/>
          <w:szCs w:val="20"/>
        </w:rPr>
        <w:t xml:space="preserve"> all documents and any deeds relating to the Property. </w:t>
      </w:r>
    </w:p>
    <w:p w14:paraId="4A335F26" w14:textId="77777777" w:rsidR="0098184F" w:rsidRPr="000D5348" w:rsidRDefault="0098184F" w:rsidP="000D5348">
      <w:pPr>
        <w:pStyle w:val="Default"/>
        <w:spacing w:after="20"/>
        <w:rPr>
          <w:sz w:val="20"/>
          <w:szCs w:val="20"/>
        </w:rPr>
      </w:pPr>
    </w:p>
    <w:p w14:paraId="10EE9791" w14:textId="77777777" w:rsidR="000D5348" w:rsidRDefault="000D5348" w:rsidP="000D5348">
      <w:pPr>
        <w:pStyle w:val="Default"/>
        <w:spacing w:after="20"/>
        <w:rPr>
          <w:sz w:val="20"/>
          <w:szCs w:val="20"/>
        </w:rPr>
      </w:pPr>
      <w:r w:rsidRPr="000D5348">
        <w:rPr>
          <w:sz w:val="20"/>
          <w:szCs w:val="20"/>
        </w:rPr>
        <w:t xml:space="preserve">11. Where required, we undertake to send all notices of transfer, lease, charge, deeds of covenant and stock transfer forms relating to the Transaction and to pay for the requisite fees. </w:t>
      </w:r>
    </w:p>
    <w:p w14:paraId="415BA8DB" w14:textId="77777777" w:rsidR="0098184F" w:rsidRDefault="0098184F" w:rsidP="000D5348">
      <w:pPr>
        <w:pStyle w:val="Default"/>
        <w:spacing w:after="20"/>
        <w:rPr>
          <w:sz w:val="20"/>
          <w:szCs w:val="20"/>
        </w:rPr>
      </w:pPr>
    </w:p>
    <w:p w14:paraId="2C394A0D" w14:textId="77777777" w:rsidR="000D5348" w:rsidRDefault="000D5348" w:rsidP="000D5348">
      <w:pPr>
        <w:pStyle w:val="Default"/>
        <w:spacing w:after="20"/>
        <w:rPr>
          <w:sz w:val="20"/>
          <w:szCs w:val="20"/>
        </w:rPr>
      </w:pPr>
      <w:r>
        <w:rPr>
          <w:sz w:val="20"/>
          <w:szCs w:val="20"/>
        </w:rPr>
        <w:t xml:space="preserve">12. </w:t>
      </w:r>
      <w:r w:rsidRPr="000D5348">
        <w:rPr>
          <w:sz w:val="20"/>
          <w:szCs w:val="20"/>
        </w:rPr>
        <w:t xml:space="preserve">Where a certificate of compliance is required for either registration of the Bank’s interest or the leaseback to the Customer, to use all reasonable endeavours to obtain the same and be responsible for any costs associated. </w:t>
      </w:r>
    </w:p>
    <w:p w14:paraId="1619E179" w14:textId="77777777" w:rsidR="0098184F" w:rsidRPr="000D5348" w:rsidRDefault="0098184F" w:rsidP="000D5348">
      <w:pPr>
        <w:pStyle w:val="Default"/>
        <w:spacing w:after="20"/>
        <w:rPr>
          <w:sz w:val="20"/>
          <w:szCs w:val="20"/>
        </w:rPr>
      </w:pPr>
    </w:p>
    <w:p w14:paraId="2CDAAD4A" w14:textId="77777777" w:rsidR="000D5348" w:rsidRDefault="000D5348" w:rsidP="000D5348">
      <w:pPr>
        <w:pStyle w:val="Default"/>
        <w:rPr>
          <w:sz w:val="20"/>
          <w:szCs w:val="20"/>
        </w:rPr>
      </w:pPr>
      <w:r w:rsidRPr="000D5348">
        <w:rPr>
          <w:sz w:val="20"/>
          <w:szCs w:val="20"/>
        </w:rPr>
        <w:lastRenderedPageBreak/>
        <w:t>1</w:t>
      </w:r>
      <w:r>
        <w:rPr>
          <w:sz w:val="20"/>
          <w:szCs w:val="20"/>
        </w:rPr>
        <w:t>3</w:t>
      </w:r>
      <w:r w:rsidRPr="000D5348">
        <w:rPr>
          <w:sz w:val="20"/>
          <w:szCs w:val="20"/>
        </w:rPr>
        <w:t xml:space="preserve">. Where required, to obtain and hold the balance of purchase monies from the Customer at least 1 working day prior to any agreed completion date for the purchase of the Property. Upon the agreed completion date to transmit such funds by electronic transfer to the Seller’s solicitors and to advise you immediately if completion cannot take place. </w:t>
      </w:r>
    </w:p>
    <w:p w14:paraId="5C100CFF" w14:textId="77777777" w:rsidR="0098184F" w:rsidRPr="000D5348" w:rsidRDefault="0098184F" w:rsidP="000D5348">
      <w:pPr>
        <w:pStyle w:val="Default"/>
        <w:rPr>
          <w:sz w:val="20"/>
          <w:szCs w:val="20"/>
        </w:rPr>
      </w:pPr>
    </w:p>
    <w:p w14:paraId="5C36BE2E" w14:textId="28666681" w:rsidR="000D5348" w:rsidRDefault="000D5348" w:rsidP="000D5348">
      <w:pPr>
        <w:pStyle w:val="Default"/>
        <w:spacing w:after="22"/>
        <w:rPr>
          <w:sz w:val="20"/>
          <w:szCs w:val="20"/>
        </w:rPr>
      </w:pPr>
      <w:r w:rsidRPr="000D5348">
        <w:rPr>
          <w:sz w:val="20"/>
          <w:szCs w:val="20"/>
        </w:rPr>
        <w:t>1</w:t>
      </w:r>
      <w:r w:rsidR="0098184F">
        <w:rPr>
          <w:sz w:val="20"/>
          <w:szCs w:val="20"/>
        </w:rPr>
        <w:t>4</w:t>
      </w:r>
      <w:r w:rsidRPr="000D5348">
        <w:rPr>
          <w:sz w:val="20"/>
          <w:szCs w:val="20"/>
        </w:rPr>
        <w:t xml:space="preserve">. Within one hour of completion having taken place, to confirm completion to you by email and </w:t>
      </w:r>
      <w:r w:rsidR="00876E2D">
        <w:rPr>
          <w:sz w:val="20"/>
          <w:szCs w:val="20"/>
        </w:rPr>
        <w:t xml:space="preserve">within two working days of completion to </w:t>
      </w:r>
      <w:r w:rsidRPr="000D5348">
        <w:rPr>
          <w:sz w:val="20"/>
          <w:szCs w:val="20"/>
        </w:rPr>
        <w:t xml:space="preserve">provide you with a certified copy of the </w:t>
      </w:r>
      <w:r>
        <w:rPr>
          <w:sz w:val="20"/>
          <w:szCs w:val="20"/>
        </w:rPr>
        <w:t>Disposition Document</w:t>
      </w:r>
      <w:r w:rsidRPr="000D5348">
        <w:rPr>
          <w:sz w:val="20"/>
          <w:szCs w:val="20"/>
        </w:rPr>
        <w:t xml:space="preserve"> properly executed by the Seller (unless otherwise agreed). </w:t>
      </w:r>
    </w:p>
    <w:p w14:paraId="291C37FE" w14:textId="77777777" w:rsidR="0098184F" w:rsidRPr="000D5348" w:rsidRDefault="0098184F" w:rsidP="000D5348">
      <w:pPr>
        <w:pStyle w:val="Default"/>
        <w:spacing w:after="22"/>
        <w:rPr>
          <w:sz w:val="20"/>
          <w:szCs w:val="20"/>
        </w:rPr>
      </w:pPr>
    </w:p>
    <w:p w14:paraId="3B2AE3CC" w14:textId="254FDA5F" w:rsidR="000D5348" w:rsidRDefault="000D5348" w:rsidP="000D5348">
      <w:pPr>
        <w:pStyle w:val="Default"/>
        <w:spacing w:after="22"/>
        <w:rPr>
          <w:sz w:val="20"/>
          <w:szCs w:val="20"/>
        </w:rPr>
      </w:pPr>
      <w:r w:rsidRPr="000D5348">
        <w:rPr>
          <w:sz w:val="20"/>
          <w:szCs w:val="20"/>
        </w:rPr>
        <w:t>1</w:t>
      </w:r>
      <w:r w:rsidR="0098184F">
        <w:rPr>
          <w:sz w:val="20"/>
          <w:szCs w:val="20"/>
        </w:rPr>
        <w:t>5</w:t>
      </w:r>
      <w:r w:rsidRPr="000D5348">
        <w:rPr>
          <w:sz w:val="20"/>
          <w:szCs w:val="20"/>
        </w:rPr>
        <w:t>. To ensure that all prior registered charges and restrictions are removed from the title that the Bank is acquiring before completion takes place or to obtain specific and sufficient cross undertakings from the Seller’s solicitors to ensure that all existing charges are to be discharged and all restrictions are to be removed on or after completion</w:t>
      </w:r>
      <w:r w:rsidR="00876E2D">
        <w:rPr>
          <w:sz w:val="20"/>
          <w:szCs w:val="20"/>
        </w:rPr>
        <w:t xml:space="preserve"> (where applicable)</w:t>
      </w:r>
      <w:r w:rsidRPr="000D5348">
        <w:rPr>
          <w:sz w:val="20"/>
          <w:szCs w:val="20"/>
        </w:rPr>
        <w:t xml:space="preserve">. </w:t>
      </w:r>
    </w:p>
    <w:p w14:paraId="2AB618C5" w14:textId="77777777" w:rsidR="0098184F" w:rsidRPr="000D5348" w:rsidRDefault="0098184F" w:rsidP="000D5348">
      <w:pPr>
        <w:pStyle w:val="Default"/>
        <w:spacing w:after="22"/>
        <w:rPr>
          <w:sz w:val="20"/>
          <w:szCs w:val="20"/>
        </w:rPr>
      </w:pPr>
    </w:p>
    <w:p w14:paraId="7771D0F6" w14:textId="5AEB63A1" w:rsidR="000D5348" w:rsidRDefault="000D5348" w:rsidP="000D5348">
      <w:pPr>
        <w:pStyle w:val="Default"/>
        <w:spacing w:after="22"/>
        <w:rPr>
          <w:sz w:val="20"/>
          <w:szCs w:val="20"/>
        </w:rPr>
      </w:pPr>
      <w:r w:rsidRPr="000D5348">
        <w:rPr>
          <w:sz w:val="20"/>
          <w:szCs w:val="20"/>
        </w:rPr>
        <w:t>1</w:t>
      </w:r>
      <w:r w:rsidR="0098184F">
        <w:rPr>
          <w:sz w:val="20"/>
          <w:szCs w:val="20"/>
        </w:rPr>
        <w:t>6</w:t>
      </w:r>
      <w:r w:rsidRPr="000D5348">
        <w:rPr>
          <w:sz w:val="20"/>
          <w:szCs w:val="20"/>
        </w:rPr>
        <w:t xml:space="preserve">. On a refinance/transfer of equity, to obtain a redemption statement and to use the funds strictly to redeem all existing charges affecting the Property and to forward to you evidence of successful redemption within 3 working days of receipt of the same by us. </w:t>
      </w:r>
    </w:p>
    <w:p w14:paraId="1F3E3CA7" w14:textId="77777777" w:rsidR="0098184F" w:rsidRPr="000D5348" w:rsidRDefault="0098184F" w:rsidP="000D5348">
      <w:pPr>
        <w:pStyle w:val="Default"/>
        <w:spacing w:after="22"/>
        <w:rPr>
          <w:sz w:val="20"/>
          <w:szCs w:val="20"/>
        </w:rPr>
      </w:pPr>
    </w:p>
    <w:p w14:paraId="646A74FC" w14:textId="7FEA4E63" w:rsidR="000D5348" w:rsidRPr="000D5348" w:rsidRDefault="000D5348" w:rsidP="000D5348">
      <w:pPr>
        <w:pStyle w:val="Default"/>
        <w:rPr>
          <w:sz w:val="20"/>
          <w:szCs w:val="20"/>
        </w:rPr>
      </w:pPr>
      <w:r w:rsidRPr="000D5348">
        <w:rPr>
          <w:sz w:val="20"/>
          <w:szCs w:val="20"/>
        </w:rPr>
        <w:t>1</w:t>
      </w:r>
      <w:r w:rsidR="0098184F">
        <w:rPr>
          <w:sz w:val="20"/>
          <w:szCs w:val="20"/>
        </w:rPr>
        <w:t>7</w:t>
      </w:r>
      <w:r w:rsidRPr="000D5348">
        <w:rPr>
          <w:sz w:val="20"/>
          <w:szCs w:val="20"/>
        </w:rPr>
        <w:t xml:space="preserve">. To deal promptly and effectively with any HM Land Registry requisitions raised in connection with: </w:t>
      </w:r>
    </w:p>
    <w:p w14:paraId="42B9ACC6" w14:textId="32560CDF" w:rsidR="00746D91" w:rsidRDefault="00746D91" w:rsidP="000D5348">
      <w:pPr>
        <w:pStyle w:val="Default"/>
        <w:spacing w:after="21"/>
        <w:rPr>
          <w:sz w:val="20"/>
          <w:szCs w:val="20"/>
        </w:rPr>
      </w:pPr>
      <w:r>
        <w:rPr>
          <w:sz w:val="20"/>
          <w:szCs w:val="20"/>
        </w:rPr>
        <w:t xml:space="preserve">a. the registration of the transfer of the Property from the Seller to the Customer, where </w:t>
      </w:r>
      <w:proofErr w:type="gramStart"/>
      <w:r>
        <w:rPr>
          <w:sz w:val="20"/>
          <w:szCs w:val="20"/>
        </w:rPr>
        <w:t>required;</w:t>
      </w:r>
      <w:proofErr w:type="gramEnd"/>
    </w:p>
    <w:p w14:paraId="6517E9E3" w14:textId="797B0F3F" w:rsidR="00746D91" w:rsidRPr="000D5348" w:rsidRDefault="00746D91" w:rsidP="000D5348">
      <w:pPr>
        <w:pStyle w:val="Default"/>
        <w:spacing w:after="21"/>
        <w:rPr>
          <w:sz w:val="20"/>
          <w:szCs w:val="20"/>
        </w:rPr>
      </w:pPr>
      <w:r>
        <w:rPr>
          <w:sz w:val="20"/>
          <w:szCs w:val="20"/>
        </w:rPr>
        <w:t xml:space="preserve">b. the registration of a transfer of equity, where </w:t>
      </w:r>
      <w:proofErr w:type="gramStart"/>
      <w:r>
        <w:rPr>
          <w:sz w:val="20"/>
          <w:szCs w:val="20"/>
        </w:rPr>
        <w:t>required;</w:t>
      </w:r>
      <w:proofErr w:type="gramEnd"/>
    </w:p>
    <w:p w14:paraId="00008CF9" w14:textId="24BFE16E" w:rsidR="00746D91" w:rsidRDefault="00746D91" w:rsidP="000D5348">
      <w:pPr>
        <w:pStyle w:val="Default"/>
        <w:spacing w:after="21"/>
        <w:rPr>
          <w:sz w:val="20"/>
          <w:szCs w:val="20"/>
        </w:rPr>
      </w:pPr>
      <w:r>
        <w:rPr>
          <w:sz w:val="20"/>
          <w:szCs w:val="20"/>
        </w:rPr>
        <w:t>c</w:t>
      </w:r>
      <w:r w:rsidR="000D5348" w:rsidRPr="000D5348">
        <w:rPr>
          <w:sz w:val="20"/>
          <w:szCs w:val="20"/>
        </w:rPr>
        <w:t xml:space="preserve">. the registration of the transfer of the Property to the </w:t>
      </w:r>
      <w:proofErr w:type="gramStart"/>
      <w:r w:rsidR="000D5348" w:rsidRPr="000D5348">
        <w:rPr>
          <w:sz w:val="20"/>
          <w:szCs w:val="20"/>
        </w:rPr>
        <w:t>Bank;</w:t>
      </w:r>
      <w:proofErr w:type="gramEnd"/>
      <w:r w:rsidR="000D5348" w:rsidRPr="000D5348">
        <w:rPr>
          <w:sz w:val="20"/>
          <w:szCs w:val="20"/>
        </w:rPr>
        <w:t xml:space="preserve"> </w:t>
      </w:r>
    </w:p>
    <w:p w14:paraId="01B7516C" w14:textId="7954D637" w:rsidR="00746D91" w:rsidRDefault="00746D91" w:rsidP="000D5348">
      <w:pPr>
        <w:pStyle w:val="Default"/>
        <w:spacing w:after="21"/>
        <w:rPr>
          <w:sz w:val="20"/>
          <w:szCs w:val="20"/>
        </w:rPr>
      </w:pPr>
      <w:r>
        <w:rPr>
          <w:sz w:val="20"/>
          <w:szCs w:val="20"/>
        </w:rPr>
        <w:t xml:space="preserve">d. the registration of the leaseback to the </w:t>
      </w:r>
      <w:proofErr w:type="gramStart"/>
      <w:r>
        <w:rPr>
          <w:sz w:val="20"/>
          <w:szCs w:val="20"/>
        </w:rPr>
        <w:t>Customer;</w:t>
      </w:r>
      <w:proofErr w:type="gramEnd"/>
      <w:r>
        <w:rPr>
          <w:sz w:val="20"/>
          <w:szCs w:val="20"/>
        </w:rPr>
        <w:t xml:space="preserve"> </w:t>
      </w:r>
    </w:p>
    <w:p w14:paraId="7F78116C" w14:textId="758E8AAC" w:rsidR="000D5348" w:rsidRPr="000D5348" w:rsidRDefault="00746D91" w:rsidP="000D5348">
      <w:pPr>
        <w:pStyle w:val="Default"/>
        <w:spacing w:after="21"/>
        <w:rPr>
          <w:sz w:val="20"/>
          <w:szCs w:val="20"/>
        </w:rPr>
      </w:pPr>
      <w:r>
        <w:rPr>
          <w:sz w:val="20"/>
          <w:szCs w:val="20"/>
        </w:rPr>
        <w:t xml:space="preserve">e. the registration of the charge and restriction against the leaseback both in favour of the Bank; </w:t>
      </w:r>
      <w:r w:rsidR="000D5348" w:rsidRPr="000D5348">
        <w:rPr>
          <w:sz w:val="20"/>
          <w:szCs w:val="20"/>
        </w:rPr>
        <w:t xml:space="preserve">and </w:t>
      </w:r>
    </w:p>
    <w:p w14:paraId="20BA73F1" w14:textId="14D9B193" w:rsidR="00567E7C" w:rsidRDefault="00746D91" w:rsidP="000D5348">
      <w:pPr>
        <w:pStyle w:val="Default"/>
        <w:rPr>
          <w:sz w:val="20"/>
          <w:szCs w:val="20"/>
        </w:rPr>
      </w:pPr>
      <w:r>
        <w:rPr>
          <w:sz w:val="20"/>
          <w:szCs w:val="20"/>
        </w:rPr>
        <w:t>f</w:t>
      </w:r>
      <w:r w:rsidR="000D5348" w:rsidRPr="000D5348">
        <w:rPr>
          <w:sz w:val="20"/>
          <w:szCs w:val="20"/>
        </w:rPr>
        <w:t xml:space="preserve">. any ancillary or associated matters (“the Applications”). </w:t>
      </w:r>
    </w:p>
    <w:p w14:paraId="516EF563" w14:textId="77777777" w:rsidR="0098184F" w:rsidRDefault="0098184F" w:rsidP="000D5348">
      <w:pPr>
        <w:pStyle w:val="Default"/>
        <w:rPr>
          <w:sz w:val="20"/>
          <w:szCs w:val="20"/>
        </w:rPr>
      </w:pPr>
    </w:p>
    <w:p w14:paraId="3C41474F" w14:textId="69F245BA" w:rsidR="000D5348" w:rsidRDefault="00567E7C" w:rsidP="000D5348">
      <w:pPr>
        <w:pStyle w:val="Default"/>
        <w:rPr>
          <w:sz w:val="20"/>
          <w:szCs w:val="20"/>
        </w:rPr>
      </w:pPr>
      <w:r>
        <w:rPr>
          <w:sz w:val="20"/>
          <w:szCs w:val="20"/>
        </w:rPr>
        <w:t xml:space="preserve">18. </w:t>
      </w:r>
      <w:r w:rsidR="000D5348" w:rsidRPr="000D5348">
        <w:rPr>
          <w:sz w:val="20"/>
          <w:szCs w:val="20"/>
        </w:rPr>
        <w:t xml:space="preserve">To deal promptly and effectively with any matters raised by the HM Land Registry that result in the cancellation of the Applications. </w:t>
      </w:r>
    </w:p>
    <w:p w14:paraId="35DD6463" w14:textId="77777777" w:rsidR="0098184F" w:rsidRPr="000D5348" w:rsidRDefault="0098184F" w:rsidP="000D5348">
      <w:pPr>
        <w:pStyle w:val="Default"/>
        <w:rPr>
          <w:sz w:val="20"/>
          <w:szCs w:val="20"/>
        </w:rPr>
      </w:pPr>
    </w:p>
    <w:p w14:paraId="2F596AE8" w14:textId="7A7BCE1A" w:rsidR="000D5348" w:rsidRDefault="000D5348" w:rsidP="000D5348">
      <w:pPr>
        <w:pStyle w:val="Default"/>
        <w:spacing w:after="17"/>
        <w:rPr>
          <w:sz w:val="20"/>
          <w:szCs w:val="20"/>
        </w:rPr>
      </w:pPr>
      <w:r w:rsidRPr="000D5348">
        <w:rPr>
          <w:sz w:val="20"/>
          <w:szCs w:val="20"/>
        </w:rPr>
        <w:t>1</w:t>
      </w:r>
      <w:r w:rsidR="00567E7C">
        <w:rPr>
          <w:sz w:val="20"/>
          <w:szCs w:val="20"/>
        </w:rPr>
        <w:t>9</w:t>
      </w:r>
      <w:r w:rsidRPr="000D5348">
        <w:rPr>
          <w:sz w:val="20"/>
          <w:szCs w:val="20"/>
        </w:rPr>
        <w:t xml:space="preserve">. To ensure that the HM Land Registry (or Land Charges Department, if applicable) priority search continues to be valid against the title the Bank is acquiring until the Land Registry Applications have been submitted. </w:t>
      </w:r>
      <w:proofErr w:type="gramStart"/>
      <w:r w:rsidRPr="000D5348">
        <w:rPr>
          <w:sz w:val="20"/>
          <w:szCs w:val="20"/>
        </w:rPr>
        <w:t>In the event that</w:t>
      </w:r>
      <w:proofErr w:type="gramEnd"/>
      <w:r w:rsidRPr="000D5348">
        <w:rPr>
          <w:sz w:val="20"/>
          <w:szCs w:val="20"/>
        </w:rPr>
        <w:t xml:space="preserve"> the search reveals any adverse entries, to immediately advise you of the same. </w:t>
      </w:r>
    </w:p>
    <w:p w14:paraId="6B12398A" w14:textId="77777777" w:rsidR="0098184F" w:rsidRPr="000D5348" w:rsidRDefault="0098184F" w:rsidP="000D5348">
      <w:pPr>
        <w:pStyle w:val="Default"/>
        <w:spacing w:after="17"/>
        <w:rPr>
          <w:sz w:val="20"/>
          <w:szCs w:val="20"/>
        </w:rPr>
      </w:pPr>
    </w:p>
    <w:p w14:paraId="14670B85" w14:textId="760EE197" w:rsidR="000D5348" w:rsidRDefault="0098184F" w:rsidP="000D5348">
      <w:pPr>
        <w:pStyle w:val="Default"/>
        <w:rPr>
          <w:sz w:val="20"/>
          <w:szCs w:val="20"/>
        </w:rPr>
      </w:pPr>
      <w:r>
        <w:rPr>
          <w:sz w:val="20"/>
          <w:szCs w:val="20"/>
        </w:rPr>
        <w:t>20</w:t>
      </w:r>
      <w:r w:rsidR="000D5348" w:rsidRPr="000D5348">
        <w:rPr>
          <w:sz w:val="20"/>
          <w:szCs w:val="20"/>
        </w:rPr>
        <w:t xml:space="preserve">. Without prejudice to the above, to </w:t>
      </w:r>
      <w:r w:rsidR="00746D91">
        <w:rPr>
          <w:sz w:val="20"/>
          <w:szCs w:val="20"/>
        </w:rPr>
        <w:t xml:space="preserve">promptly </w:t>
      </w:r>
      <w:r w:rsidR="000D5348" w:rsidRPr="000D5348">
        <w:rPr>
          <w:sz w:val="20"/>
          <w:szCs w:val="20"/>
        </w:rPr>
        <w:t>provide all documentation as requested by you</w:t>
      </w:r>
      <w:r w:rsidR="00746D91">
        <w:rPr>
          <w:sz w:val="20"/>
          <w:szCs w:val="20"/>
        </w:rPr>
        <w:t>.</w:t>
      </w:r>
    </w:p>
    <w:p w14:paraId="7F071498" w14:textId="77777777" w:rsidR="0098184F" w:rsidRDefault="0098184F" w:rsidP="000D5348">
      <w:pPr>
        <w:pStyle w:val="Default"/>
        <w:rPr>
          <w:sz w:val="20"/>
          <w:szCs w:val="20"/>
        </w:rPr>
      </w:pPr>
    </w:p>
    <w:p w14:paraId="50319A7F" w14:textId="4CC961BF" w:rsidR="00195715" w:rsidRPr="000D5348" w:rsidRDefault="00567E7C" w:rsidP="00195715">
      <w:pPr>
        <w:pStyle w:val="Default"/>
        <w:spacing w:after="17"/>
        <w:rPr>
          <w:sz w:val="20"/>
          <w:szCs w:val="20"/>
        </w:rPr>
      </w:pPr>
      <w:r>
        <w:rPr>
          <w:sz w:val="20"/>
          <w:szCs w:val="20"/>
        </w:rPr>
        <w:t>2</w:t>
      </w:r>
      <w:r w:rsidR="0098184F">
        <w:rPr>
          <w:sz w:val="20"/>
          <w:szCs w:val="20"/>
        </w:rPr>
        <w:t>1</w:t>
      </w:r>
      <w:r w:rsidR="00195715">
        <w:rPr>
          <w:sz w:val="20"/>
          <w:szCs w:val="20"/>
        </w:rPr>
        <w:t xml:space="preserve">. To ensure that we email to you within 2 working days of completion the complete set of Post Completion Documents referred to in the Bank’s Solicitor’s Guide provided to us by you. </w:t>
      </w:r>
    </w:p>
    <w:p w14:paraId="1A00E849" w14:textId="77777777" w:rsidR="00195715" w:rsidRPr="000D5348" w:rsidRDefault="00195715" w:rsidP="000D5348">
      <w:pPr>
        <w:pStyle w:val="Default"/>
        <w:rPr>
          <w:sz w:val="20"/>
          <w:szCs w:val="20"/>
        </w:rPr>
      </w:pPr>
    </w:p>
    <w:p w14:paraId="2FDBEC72" w14:textId="77777777" w:rsidR="000D5348" w:rsidRDefault="000D5348" w:rsidP="000D5348">
      <w:pPr>
        <w:pStyle w:val="Default"/>
        <w:rPr>
          <w:sz w:val="20"/>
          <w:szCs w:val="20"/>
        </w:rPr>
      </w:pPr>
      <w:r w:rsidRPr="000D5348">
        <w:rPr>
          <w:sz w:val="20"/>
          <w:szCs w:val="20"/>
        </w:rPr>
        <w:t xml:space="preserve">Dated: </w:t>
      </w:r>
    </w:p>
    <w:p w14:paraId="230AA689" w14:textId="77777777" w:rsidR="00DF5132" w:rsidRPr="000D5348" w:rsidRDefault="00DF5132" w:rsidP="000D5348">
      <w:pPr>
        <w:pStyle w:val="Default"/>
        <w:rPr>
          <w:sz w:val="20"/>
          <w:szCs w:val="20"/>
        </w:rPr>
      </w:pPr>
    </w:p>
    <w:p w14:paraId="6AA3966E" w14:textId="77777777" w:rsidR="00DF5132" w:rsidRDefault="000D5348" w:rsidP="000D5348">
      <w:pPr>
        <w:pStyle w:val="Default"/>
        <w:rPr>
          <w:sz w:val="20"/>
          <w:szCs w:val="20"/>
        </w:rPr>
      </w:pPr>
      <w:r w:rsidRPr="000D5348">
        <w:rPr>
          <w:sz w:val="20"/>
          <w:szCs w:val="20"/>
        </w:rPr>
        <w:t xml:space="preserve">Signed: </w:t>
      </w:r>
    </w:p>
    <w:p w14:paraId="20CEF0CD" w14:textId="77777777" w:rsidR="00DF5132" w:rsidRDefault="00DF5132" w:rsidP="000D5348">
      <w:pPr>
        <w:pStyle w:val="Default"/>
        <w:rPr>
          <w:sz w:val="20"/>
          <w:szCs w:val="20"/>
        </w:rPr>
      </w:pPr>
    </w:p>
    <w:p w14:paraId="3DF89F19" w14:textId="77777777" w:rsidR="000D5348" w:rsidRDefault="000D5348" w:rsidP="000D5348">
      <w:pPr>
        <w:pStyle w:val="Default"/>
        <w:rPr>
          <w:sz w:val="20"/>
          <w:szCs w:val="20"/>
        </w:rPr>
      </w:pPr>
      <w:r w:rsidRPr="000D5348">
        <w:rPr>
          <w:sz w:val="20"/>
          <w:szCs w:val="20"/>
        </w:rPr>
        <w:t xml:space="preserve">Printed: </w:t>
      </w:r>
    </w:p>
    <w:p w14:paraId="05FC4585" w14:textId="77777777" w:rsidR="00DF5132" w:rsidRPr="000D5348" w:rsidRDefault="00DF5132" w:rsidP="000D5348">
      <w:pPr>
        <w:pStyle w:val="Default"/>
        <w:rPr>
          <w:sz w:val="20"/>
          <w:szCs w:val="20"/>
        </w:rPr>
      </w:pPr>
    </w:p>
    <w:p w14:paraId="3A03C513" w14:textId="77777777" w:rsidR="000D5348" w:rsidRPr="000D5348" w:rsidRDefault="000D5348" w:rsidP="000D5348">
      <w:pPr>
        <w:pStyle w:val="Default"/>
        <w:rPr>
          <w:sz w:val="20"/>
          <w:szCs w:val="20"/>
        </w:rPr>
      </w:pPr>
      <w:r w:rsidRPr="000D5348">
        <w:rPr>
          <w:sz w:val="20"/>
          <w:szCs w:val="20"/>
        </w:rPr>
        <w:t>Customer’s Solicitors:</w:t>
      </w:r>
    </w:p>
    <w:p w14:paraId="3DAC47DD" w14:textId="77777777" w:rsidR="00457FF7" w:rsidRDefault="00457FF7">
      <w:pPr>
        <w:rPr>
          <w:sz w:val="20"/>
          <w:szCs w:val="20"/>
        </w:rPr>
      </w:pPr>
    </w:p>
    <w:p w14:paraId="154DBA96" w14:textId="77777777" w:rsidR="0070560E" w:rsidRPr="000D5348" w:rsidRDefault="0070560E">
      <w:pPr>
        <w:rPr>
          <w:sz w:val="20"/>
          <w:szCs w:val="20"/>
        </w:rPr>
      </w:pPr>
    </w:p>
    <w:sectPr w:rsidR="0070560E" w:rsidRPr="000D5348" w:rsidSect="00832407">
      <w:pgSz w:w="11911" w:h="17340"/>
      <w:pgMar w:top="2014" w:right="1124" w:bottom="1440" w:left="11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348"/>
    <w:rsid w:val="0001684C"/>
    <w:rsid w:val="000D5348"/>
    <w:rsid w:val="00195715"/>
    <w:rsid w:val="00457FF7"/>
    <w:rsid w:val="00567E7C"/>
    <w:rsid w:val="0063423D"/>
    <w:rsid w:val="0070560E"/>
    <w:rsid w:val="00746D91"/>
    <w:rsid w:val="007F46BD"/>
    <w:rsid w:val="008435CD"/>
    <w:rsid w:val="00876E2D"/>
    <w:rsid w:val="0098184F"/>
    <w:rsid w:val="009D1328"/>
    <w:rsid w:val="00DF5132"/>
    <w:rsid w:val="00F76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0DCC"/>
  <w15:chartTrackingRefBased/>
  <w15:docId w15:val="{12855832-6A27-46F4-96F8-556EC2A7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534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76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E2D"/>
    <w:rPr>
      <w:rFonts w:ascii="Segoe UI" w:hAnsi="Segoe UI" w:cs="Segoe UI"/>
      <w:sz w:val="18"/>
      <w:szCs w:val="18"/>
    </w:rPr>
  </w:style>
  <w:style w:type="character" w:styleId="CommentReference">
    <w:name w:val="annotation reference"/>
    <w:basedOn w:val="DefaultParagraphFont"/>
    <w:uiPriority w:val="99"/>
    <w:semiHidden/>
    <w:unhideWhenUsed/>
    <w:rsid w:val="00DF5132"/>
    <w:rPr>
      <w:sz w:val="16"/>
      <w:szCs w:val="16"/>
    </w:rPr>
  </w:style>
  <w:style w:type="paragraph" w:styleId="CommentText">
    <w:name w:val="annotation text"/>
    <w:basedOn w:val="Normal"/>
    <w:link w:val="CommentTextChar"/>
    <w:uiPriority w:val="99"/>
    <w:semiHidden/>
    <w:unhideWhenUsed/>
    <w:rsid w:val="00DF5132"/>
    <w:pPr>
      <w:spacing w:line="240" w:lineRule="auto"/>
    </w:pPr>
    <w:rPr>
      <w:sz w:val="20"/>
      <w:szCs w:val="20"/>
    </w:rPr>
  </w:style>
  <w:style w:type="character" w:customStyle="1" w:styleId="CommentTextChar">
    <w:name w:val="Comment Text Char"/>
    <w:basedOn w:val="DefaultParagraphFont"/>
    <w:link w:val="CommentText"/>
    <w:uiPriority w:val="99"/>
    <w:semiHidden/>
    <w:rsid w:val="00DF5132"/>
    <w:rPr>
      <w:sz w:val="20"/>
      <w:szCs w:val="20"/>
    </w:rPr>
  </w:style>
  <w:style w:type="paragraph" w:styleId="CommentSubject">
    <w:name w:val="annotation subject"/>
    <w:basedOn w:val="CommentText"/>
    <w:next w:val="CommentText"/>
    <w:link w:val="CommentSubjectChar"/>
    <w:uiPriority w:val="99"/>
    <w:semiHidden/>
    <w:unhideWhenUsed/>
    <w:rsid w:val="00DF5132"/>
    <w:rPr>
      <w:b/>
      <w:bCs/>
    </w:rPr>
  </w:style>
  <w:style w:type="character" w:customStyle="1" w:styleId="CommentSubjectChar">
    <w:name w:val="Comment Subject Char"/>
    <w:basedOn w:val="CommentTextChar"/>
    <w:link w:val="CommentSubject"/>
    <w:uiPriority w:val="99"/>
    <w:semiHidden/>
    <w:rsid w:val="00DF5132"/>
    <w:rPr>
      <w:b/>
      <w:bCs/>
      <w:sz w:val="20"/>
      <w:szCs w:val="20"/>
    </w:rPr>
  </w:style>
  <w:style w:type="paragraph" w:styleId="Revision">
    <w:name w:val="Revision"/>
    <w:hidden/>
    <w:uiPriority w:val="99"/>
    <w:semiHidden/>
    <w:rsid w:val="00746D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Shakespeare Martineau LLP</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Afreen Cole</dc:creator>
  <cp:keywords/>
  <dc:description/>
  <cp:lastModifiedBy>Ian Cole</cp:lastModifiedBy>
  <cp:revision>5</cp:revision>
  <dcterms:created xsi:type="dcterms:W3CDTF">2023-04-25T10:22:00Z</dcterms:created>
  <dcterms:modified xsi:type="dcterms:W3CDTF">2023-04-25T11:16:00Z</dcterms:modified>
</cp:coreProperties>
</file>